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87" w:rsidRPr="00500FD0" w:rsidRDefault="00883687" w:rsidP="00883687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883687" w:rsidRPr="00500FD0" w:rsidRDefault="00883687" w:rsidP="008836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к основной образовательной программе</w:t>
      </w:r>
    </w:p>
    <w:p w:rsidR="00883687" w:rsidRPr="00500FD0" w:rsidRDefault="00883687" w:rsidP="00883687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500FD0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883687" w:rsidRPr="00500FD0" w:rsidRDefault="00883687" w:rsidP="00883687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>МБОУ-</w:t>
      </w:r>
      <w:r>
        <w:rPr>
          <w:rFonts w:ascii="Times New Roman" w:hAnsi="Times New Roman" w:cs="Times New Roman"/>
          <w:b/>
          <w:sz w:val="24"/>
          <w:szCs w:val="24"/>
        </w:rPr>
        <w:t>Ильинской</w:t>
      </w:r>
      <w:r w:rsidRPr="00500FD0">
        <w:rPr>
          <w:rFonts w:ascii="Times New Roman" w:hAnsi="Times New Roman" w:cs="Times New Roman"/>
          <w:b/>
          <w:sz w:val="24"/>
          <w:szCs w:val="24"/>
        </w:rPr>
        <w:t xml:space="preserve"> СОШ,</w:t>
      </w:r>
    </w:p>
    <w:p w:rsidR="00883687" w:rsidRPr="00500FD0" w:rsidRDefault="00883687" w:rsidP="00883687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0FD0">
        <w:rPr>
          <w:rFonts w:ascii="Times New Roman" w:hAnsi="Times New Roman" w:cs="Times New Roman"/>
          <w:b/>
          <w:sz w:val="24"/>
          <w:szCs w:val="24"/>
        </w:rPr>
        <w:t>утверждённой</w:t>
      </w:r>
      <w:proofErr w:type="gramEnd"/>
      <w:r w:rsidRPr="00500FD0">
        <w:rPr>
          <w:rFonts w:ascii="Times New Roman" w:hAnsi="Times New Roman" w:cs="Times New Roman"/>
          <w:b/>
          <w:sz w:val="24"/>
          <w:szCs w:val="24"/>
        </w:rPr>
        <w:t xml:space="preserve"> приказом директора</w:t>
      </w:r>
    </w:p>
    <w:p w:rsidR="00883687" w:rsidRDefault="00883687" w:rsidP="00883687">
      <w:pPr>
        <w:spacing w:after="0" w:line="240" w:lineRule="auto"/>
        <w:ind w:left="5812"/>
        <w:rPr>
          <w:rFonts w:ascii="Times New Roman" w:hAnsi="Times New Roman" w:cs="Times New Roman"/>
          <w:b/>
          <w:sz w:val="24"/>
          <w:szCs w:val="24"/>
        </w:rPr>
      </w:pPr>
      <w:r w:rsidRPr="00500FD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500FD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00FD0">
        <w:rPr>
          <w:rFonts w:ascii="Times New Roman" w:hAnsi="Times New Roman" w:cs="Times New Roman"/>
          <w:b/>
          <w:sz w:val="24"/>
          <w:szCs w:val="24"/>
        </w:rPr>
        <w:t>.2025 г. №</w:t>
      </w:r>
      <w:r>
        <w:rPr>
          <w:rFonts w:ascii="Times New Roman" w:hAnsi="Times New Roman" w:cs="Times New Roman"/>
          <w:b/>
          <w:sz w:val="24"/>
          <w:szCs w:val="24"/>
        </w:rPr>
        <w:t>49</w:t>
      </w:r>
      <w:bookmarkStart w:id="0" w:name="_GoBack"/>
      <w:bookmarkEnd w:id="0"/>
      <w:r w:rsidRPr="00500FD0">
        <w:rPr>
          <w:rFonts w:ascii="Times New Roman" w:hAnsi="Times New Roman" w:cs="Times New Roman"/>
          <w:b/>
          <w:sz w:val="24"/>
          <w:szCs w:val="24"/>
        </w:rPr>
        <w:t>-ПД</w:t>
      </w:r>
    </w:p>
    <w:p w:rsidR="00883687" w:rsidRDefault="00883687" w:rsidP="008836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063" w:rsidRPr="00612B1B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1B">
        <w:rPr>
          <w:rFonts w:ascii="Times New Roman" w:hAnsi="Times New Roman" w:cs="Times New Roman"/>
          <w:b/>
          <w:sz w:val="24"/>
          <w:szCs w:val="24"/>
        </w:rPr>
        <w:t xml:space="preserve">Учебный  план </w:t>
      </w:r>
    </w:p>
    <w:p w:rsidR="00C97063" w:rsidRPr="00427DDA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начального общего образования </w:t>
      </w:r>
    </w:p>
    <w:p w:rsidR="00C97063" w:rsidRPr="00612B1B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12B1B">
        <w:rPr>
          <w:rFonts w:ascii="Times New Roman" w:hAnsi="Times New Roman" w:cs="Times New Roman"/>
          <w:b/>
          <w:sz w:val="24"/>
          <w:szCs w:val="24"/>
        </w:rPr>
        <w:t xml:space="preserve">униципального бюджетного общеобразовательного учреждения– </w:t>
      </w:r>
    </w:p>
    <w:p w:rsidR="00C97063" w:rsidRPr="00612B1B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Ильинской</w:t>
      </w:r>
      <w:r w:rsidRPr="00612B1B">
        <w:rPr>
          <w:rFonts w:ascii="Times New Roman" w:hAnsi="Times New Roman" w:cs="Times New Roman"/>
          <w:b/>
          <w:sz w:val="24"/>
          <w:szCs w:val="24"/>
        </w:rPr>
        <w:t xml:space="preserve">  средней общеобразовательной школы </w:t>
      </w:r>
    </w:p>
    <w:p w:rsidR="00C97063" w:rsidRPr="00612B1B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2B1B">
        <w:rPr>
          <w:rFonts w:ascii="Times New Roman" w:hAnsi="Times New Roman" w:cs="Times New Roman"/>
          <w:b/>
          <w:sz w:val="24"/>
          <w:szCs w:val="24"/>
        </w:rPr>
        <w:t>Хотынецкого</w:t>
      </w:r>
      <w:proofErr w:type="spellEnd"/>
      <w:r w:rsidRPr="00612B1B">
        <w:rPr>
          <w:rFonts w:ascii="Times New Roman" w:hAnsi="Times New Roman" w:cs="Times New Roman"/>
          <w:b/>
          <w:sz w:val="24"/>
          <w:szCs w:val="24"/>
        </w:rPr>
        <w:t xml:space="preserve"> района Орловской области</w:t>
      </w:r>
    </w:p>
    <w:p w:rsidR="00C97063" w:rsidRPr="00427DDA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 2025 – 2026 учебный год </w:t>
      </w:r>
    </w:p>
    <w:p w:rsidR="00C97063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>(пятидневная рабочая неделя)</w:t>
      </w:r>
    </w:p>
    <w:p w:rsidR="00C97063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063" w:rsidRPr="00612B1B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1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B24B8" w:rsidRDefault="000D2C9C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– </w:t>
      </w:r>
      <w:r w:rsidR="00C97063" w:rsidRPr="004D1C27">
        <w:rPr>
          <w:rFonts w:ascii="Times New Roman" w:hAnsi="Times New Roman" w:cs="Times New Roman"/>
          <w:sz w:val="24"/>
          <w:szCs w:val="24"/>
        </w:rPr>
        <w:t xml:space="preserve">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</w:t>
      </w:r>
    </w:p>
    <w:p w:rsidR="000D2C9C" w:rsidRPr="000D2C9C" w:rsidRDefault="000D2C9C" w:rsidP="00F77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C9C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основной общеобразовательной программы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МБОУ – Ильинской СОШ</w:t>
      </w:r>
      <w:r w:rsidRPr="000D2C9C">
        <w:rPr>
          <w:rFonts w:ascii="Times New Roman" w:hAnsi="Times New Roman" w:cs="Times New Roman"/>
          <w:sz w:val="24"/>
          <w:szCs w:val="24"/>
        </w:rPr>
        <w:t xml:space="preserve"> и реализуется в I-IV классах.</w:t>
      </w:r>
      <w:r w:rsidR="00F77A5C" w:rsidRPr="00F77A5C">
        <w:rPr>
          <w:rFonts w:eastAsiaTheme="minorEastAsia" w:hAnsi="Arial"/>
          <w:color w:val="000000" w:themeColor="dark1"/>
          <w:kern w:val="24"/>
          <w:lang w:eastAsia="ru-RU"/>
        </w:rPr>
        <w:t xml:space="preserve"> </w:t>
      </w:r>
      <w:r w:rsidR="00F77A5C" w:rsidRPr="00F77A5C">
        <w:rPr>
          <w:rFonts w:ascii="Times New Roman" w:hAnsi="Times New Roman" w:cs="Times New Roman"/>
          <w:sz w:val="24"/>
          <w:szCs w:val="24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C27">
        <w:rPr>
          <w:rFonts w:ascii="Times New Roman" w:hAnsi="Times New Roman" w:cs="Times New Roman"/>
          <w:sz w:val="24"/>
          <w:szCs w:val="24"/>
        </w:rPr>
        <w:t>Учебный план составлен на основе следующих документов: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31.05.2021 г. № 286 «Об утверждении федерального государственного образовательного стандарта начального общего образования».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 </w:t>
      </w:r>
    </w:p>
    <w:p w:rsidR="00C97063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71A0B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21 сентября 2022 года №858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A0B">
        <w:rPr>
          <w:rFonts w:ascii="Times New Roman" w:hAnsi="Times New Roman" w:cs="Times New Roman"/>
          <w:sz w:val="24"/>
          <w:szCs w:val="24"/>
        </w:rPr>
        <w:t>Приказ Департамента образования Орловской области от 24 февраля 2022 г.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области»);</w:t>
      </w:r>
      <w:proofErr w:type="gramEnd"/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A0B">
        <w:rPr>
          <w:rFonts w:ascii="Times New Roman" w:hAnsi="Times New Roman" w:cs="Times New Roman"/>
          <w:sz w:val="24"/>
          <w:szCs w:val="24"/>
        </w:rPr>
        <w:t xml:space="preserve">Приказ Департамента образования Орловской области от 5 мая 2023 г. № 759 «О внесении изменений в приказ Департамента образования Орловской области от 24 февраля 2022 года № 201 «Об утверждении регионального плана-графика («дорожной карты») по введению и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Орловской области». </w:t>
      </w:r>
      <w:proofErr w:type="gramEnd"/>
    </w:p>
    <w:p w:rsidR="00C97063" w:rsidRPr="009D3898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98">
        <w:rPr>
          <w:rFonts w:ascii="Times New Roman" w:hAnsi="Times New Roman" w:cs="Times New Roman"/>
          <w:sz w:val="24"/>
          <w:szCs w:val="24"/>
        </w:rPr>
        <w:lastRenderedPageBreak/>
        <w:t xml:space="preserve">Письма </w:t>
      </w:r>
      <w:proofErr w:type="spellStart"/>
      <w:r w:rsidRPr="009D38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3898">
        <w:rPr>
          <w:rFonts w:ascii="Times New Roman" w:hAnsi="Times New Roman" w:cs="Times New Roman"/>
          <w:sz w:val="24"/>
          <w:szCs w:val="24"/>
        </w:rPr>
        <w:t xml:space="preserve"> РФ от 25 мая 2015 года , № 08-761 «Об изучении предметных областей: «Основы религиозных культур и светской этики» и «Основы духовно-нравственной  культуры народов России»;</w:t>
      </w:r>
    </w:p>
    <w:p w:rsidR="00C97063" w:rsidRPr="009D3898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98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9D38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3898">
        <w:rPr>
          <w:rFonts w:ascii="Times New Roman" w:hAnsi="Times New Roman" w:cs="Times New Roman"/>
          <w:sz w:val="24"/>
          <w:szCs w:val="24"/>
        </w:rPr>
        <w:t xml:space="preserve"> РФ от 19.01.2018 №08-96 «Методические рекомендации  для органов исполнительной власти субъектов РФ по совершенствованию процесса реализации комплексного учебного курса «Основы религиозных культур и светской этики»  и предметной области «Основы духовно-нравственной культуры народов России»;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898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 09. 2020 г. </w:t>
      </w:r>
      <w:r w:rsidRPr="00871A0B">
        <w:rPr>
          <w:rFonts w:ascii="Times New Roman" w:hAnsi="Times New Roman" w:cs="Times New Roman"/>
          <w:sz w:val="24"/>
          <w:szCs w:val="24"/>
        </w:rPr>
        <w:t>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молодёжи"»;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(далее – Гигиенические нормативы СанПиН 1.2.3685-21); 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 (с изм. и доп.);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11.10.2023 года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18 июля 2024 года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России от 02.09.2020 г. № 458 «Об утверждении Порядка приема на </w:t>
      </w:r>
      <w:proofErr w:type="gramStart"/>
      <w:r w:rsidRPr="00871A0B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871A0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 от 22.03.2021 №115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 образования, основного общего образования и среднего общего образования»;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>Методические рекомендации  « О разработке учебных планов на уровнях начального общего, основного общего и среднего общего образования в общеобразовательных организациях Орловской области  в 202</w:t>
      </w:r>
      <w:r>
        <w:rPr>
          <w:rFonts w:ascii="Times New Roman" w:hAnsi="Times New Roman" w:cs="Times New Roman"/>
          <w:sz w:val="24"/>
          <w:szCs w:val="24"/>
        </w:rPr>
        <w:t>5-</w:t>
      </w:r>
      <w:r w:rsidRPr="00871A0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71A0B">
        <w:rPr>
          <w:rFonts w:ascii="Times New Roman" w:hAnsi="Times New Roman" w:cs="Times New Roman"/>
          <w:sz w:val="24"/>
          <w:szCs w:val="24"/>
        </w:rPr>
        <w:t xml:space="preserve"> учебном году», разработанные БУ ОО ДПО «Институт развития образования»;</w:t>
      </w:r>
    </w:p>
    <w:p w:rsidR="00C97063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A0B">
        <w:rPr>
          <w:rFonts w:ascii="Times New Roman" w:hAnsi="Times New Roman" w:cs="Times New Roman"/>
          <w:sz w:val="24"/>
          <w:szCs w:val="24"/>
        </w:rPr>
        <w:t xml:space="preserve">Федеральная образовательная программа начального общего образования (приказ </w:t>
      </w:r>
      <w:proofErr w:type="spellStart"/>
      <w:r w:rsidRPr="00871A0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71A0B">
        <w:rPr>
          <w:rFonts w:ascii="Times New Roman" w:hAnsi="Times New Roman" w:cs="Times New Roman"/>
          <w:sz w:val="24"/>
          <w:szCs w:val="24"/>
        </w:rPr>
        <w:t xml:space="preserve"> России от 16. 11. 2022 г. № 992); </w:t>
      </w:r>
    </w:p>
    <w:p w:rsidR="00C97063" w:rsidRPr="00871A0B" w:rsidRDefault="00C97063" w:rsidP="00C9706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9E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DD1C9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1C9E">
        <w:rPr>
          <w:rFonts w:ascii="Times New Roman" w:hAnsi="Times New Roman" w:cs="Times New Roman"/>
          <w:sz w:val="24"/>
          <w:szCs w:val="24"/>
        </w:rPr>
        <w:t xml:space="preserve"> России от 01.07.2025 N 03-1326 «О направлении информации" (вместе с "Методическими рекомендациями по организации процесса обучения в первом классе в адаптационный период (сентябрь-октябрь))».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391C">
        <w:rPr>
          <w:rFonts w:ascii="Times New Roman" w:hAnsi="Times New Roman" w:cs="Times New Roman"/>
          <w:sz w:val="24"/>
          <w:szCs w:val="24"/>
        </w:rPr>
        <w:t>Учебный план основной образовательной программы начального общего образования МБОУ</w:t>
      </w:r>
      <w:r>
        <w:rPr>
          <w:rFonts w:ascii="Times New Roman" w:hAnsi="Times New Roman" w:cs="Times New Roman"/>
          <w:sz w:val="24"/>
          <w:szCs w:val="24"/>
        </w:rPr>
        <w:t xml:space="preserve"> – Ильинской СОШ</w:t>
      </w:r>
      <w:r w:rsidRPr="0039391C">
        <w:rPr>
          <w:rFonts w:ascii="Times New Roman" w:hAnsi="Times New Roman" w:cs="Times New Roman"/>
          <w:sz w:val="24"/>
          <w:szCs w:val="24"/>
        </w:rPr>
        <w:t xml:space="preserve"> (далее – учебный план) фиксирует общий объем нагрузки, максимальный объем аудиторной нагрузки </w:t>
      </w:r>
      <w:proofErr w:type="gramStart"/>
      <w:r w:rsidRPr="00393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391C">
        <w:rPr>
          <w:rFonts w:ascii="Times New Roman" w:hAnsi="Times New Roman" w:cs="Times New Roman"/>
          <w:sz w:val="24"/>
          <w:szCs w:val="24"/>
        </w:rPr>
        <w:t xml:space="preserve"> при пятидневной учебной неделе, </w:t>
      </w:r>
      <w:r>
        <w:rPr>
          <w:rFonts w:ascii="Times New Roman" w:hAnsi="Times New Roman" w:cs="Times New Roman"/>
          <w:sz w:val="24"/>
          <w:szCs w:val="24"/>
        </w:rPr>
        <w:t>учебные предметы</w:t>
      </w:r>
      <w:r w:rsidRPr="0039391C">
        <w:rPr>
          <w:rFonts w:ascii="Times New Roman" w:hAnsi="Times New Roman" w:cs="Times New Roman"/>
          <w:sz w:val="24"/>
          <w:szCs w:val="24"/>
        </w:rPr>
        <w:t>, распределяет учебное время, отводимое на их освоение, по классам.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391C">
        <w:rPr>
          <w:rFonts w:ascii="Times New Roman" w:hAnsi="Times New Roman" w:cs="Times New Roman"/>
          <w:sz w:val="24"/>
          <w:szCs w:val="24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 w:rsidRPr="0039391C">
        <w:rPr>
          <w:rFonts w:ascii="Times New Roman" w:hAnsi="Times New Roman" w:cs="Times New Roman"/>
          <w:sz w:val="24"/>
          <w:szCs w:val="24"/>
        </w:rPr>
        <w:t>, обеспечивающих целостное восприятие мира, системно-</w:t>
      </w:r>
      <w:proofErr w:type="spellStart"/>
      <w:r w:rsidRPr="0039391C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9391C">
        <w:rPr>
          <w:rFonts w:ascii="Times New Roman" w:hAnsi="Times New Roman" w:cs="Times New Roman"/>
          <w:sz w:val="24"/>
          <w:szCs w:val="24"/>
        </w:rPr>
        <w:t xml:space="preserve"> подход и индивидуализацию обучения.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В основу учебного плана положен вариант федерального учебного плана №1 Федеральной образовательной программы, утвержденной приказом </w:t>
      </w:r>
      <w:proofErr w:type="spellStart"/>
      <w:r w:rsidRPr="005958C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958CB">
        <w:rPr>
          <w:rFonts w:ascii="Times New Roman" w:hAnsi="Times New Roman" w:cs="Times New Roman"/>
          <w:sz w:val="24"/>
          <w:szCs w:val="24"/>
        </w:rPr>
        <w:t xml:space="preserve"> от 18.05.2023 № 372 с учетом изменений, внесенных приказом от 09.10.2024 № 704.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8CB">
        <w:rPr>
          <w:rFonts w:ascii="Times New Roman" w:hAnsi="Times New Roman" w:cs="Times New Roman"/>
          <w:sz w:val="24"/>
          <w:szCs w:val="24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lastRenderedPageBreak/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</w:t>
      </w:r>
      <w:r w:rsidR="00497B69">
        <w:rPr>
          <w:rFonts w:ascii="Times New Roman" w:hAnsi="Times New Roman" w:cs="Times New Roman"/>
          <w:sz w:val="24"/>
          <w:szCs w:val="24"/>
        </w:rPr>
        <w:t>сов составляет 33 недели, для 2-</w:t>
      </w:r>
      <w:r w:rsidRPr="005958CB">
        <w:rPr>
          <w:rFonts w:ascii="Times New Roman" w:hAnsi="Times New Roman" w:cs="Times New Roman"/>
          <w:sz w:val="24"/>
          <w:szCs w:val="24"/>
        </w:rPr>
        <w:t>4-х классов – 34 недели. Соответственно, весь период обучения на уровне НОО составляет 135 учебных недель.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 40 минут.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Объем максимально допустимой нагрузки в течение дня: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•</w:t>
      </w:r>
      <w:r w:rsidRPr="005958CB">
        <w:rPr>
          <w:rFonts w:ascii="Times New Roman" w:hAnsi="Times New Roman" w:cs="Times New Roman"/>
          <w:sz w:val="24"/>
          <w:szCs w:val="24"/>
        </w:rPr>
        <w:tab/>
        <w:t>для 1-х классов – не более четырех уроков в день;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•</w:t>
      </w:r>
      <w:r w:rsidRPr="005958CB">
        <w:rPr>
          <w:rFonts w:ascii="Times New Roman" w:hAnsi="Times New Roman" w:cs="Times New Roman"/>
          <w:sz w:val="24"/>
          <w:szCs w:val="24"/>
        </w:rPr>
        <w:tab/>
        <w:t>2–4-х классов – не более пяти уроков.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учебных предметов, </w:t>
      </w:r>
      <w:r>
        <w:rPr>
          <w:rFonts w:ascii="Times New Roman" w:hAnsi="Times New Roman" w:cs="Times New Roman"/>
          <w:sz w:val="24"/>
          <w:szCs w:val="24"/>
        </w:rPr>
        <w:t>модулей</w:t>
      </w:r>
      <w:r w:rsidRPr="005958CB">
        <w:rPr>
          <w:rFonts w:ascii="Times New Roman" w:hAnsi="Times New Roman" w:cs="Times New Roman"/>
          <w:sz w:val="24"/>
          <w:szCs w:val="24"/>
        </w:rPr>
        <w:t>,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 МБОУ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D3898">
        <w:rPr>
          <w:rFonts w:ascii="Times New Roman" w:hAnsi="Times New Roman" w:cs="Times New Roman"/>
          <w:sz w:val="24"/>
          <w:szCs w:val="24"/>
        </w:rPr>
        <w:t>Ильинской</w:t>
      </w:r>
      <w:r w:rsidRPr="005958CB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8CB">
        <w:rPr>
          <w:rFonts w:ascii="Times New Roman" w:hAnsi="Times New Roman" w:cs="Times New Roman"/>
          <w:sz w:val="24"/>
          <w:szCs w:val="24"/>
        </w:rPr>
        <w:t>выделено: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•</w:t>
      </w:r>
      <w:r w:rsidRPr="005958CB">
        <w:rPr>
          <w:rFonts w:ascii="Times New Roman" w:hAnsi="Times New Roman" w:cs="Times New Roman"/>
          <w:sz w:val="24"/>
          <w:szCs w:val="24"/>
        </w:rPr>
        <w:tab/>
        <w:t>в 1 класс</w:t>
      </w:r>
      <w:r w:rsidR="00497B69">
        <w:rPr>
          <w:rFonts w:ascii="Times New Roman" w:hAnsi="Times New Roman" w:cs="Times New Roman"/>
          <w:sz w:val="24"/>
          <w:szCs w:val="24"/>
        </w:rPr>
        <w:t>е</w:t>
      </w:r>
      <w:r w:rsidRPr="005958CB">
        <w:rPr>
          <w:rFonts w:ascii="Times New Roman" w:hAnsi="Times New Roman" w:cs="Times New Roman"/>
          <w:sz w:val="24"/>
          <w:szCs w:val="24"/>
        </w:rPr>
        <w:t xml:space="preserve"> – </w:t>
      </w:r>
      <w:r w:rsidRPr="00DC357A">
        <w:rPr>
          <w:rFonts w:ascii="Times New Roman" w:hAnsi="Times New Roman" w:cs="Times New Roman"/>
          <w:sz w:val="24"/>
          <w:szCs w:val="24"/>
        </w:rPr>
        <w:t>2</w:t>
      </w:r>
      <w:r w:rsidR="009D3898" w:rsidRPr="00DC357A">
        <w:rPr>
          <w:rFonts w:ascii="Times New Roman" w:hAnsi="Times New Roman" w:cs="Times New Roman"/>
          <w:sz w:val="24"/>
          <w:szCs w:val="24"/>
        </w:rPr>
        <w:t>1</w:t>
      </w:r>
      <w:r w:rsidRPr="005958CB">
        <w:rPr>
          <w:rFonts w:ascii="Times New Roman" w:hAnsi="Times New Roman" w:cs="Times New Roman"/>
          <w:sz w:val="24"/>
          <w:szCs w:val="24"/>
        </w:rPr>
        <w:t xml:space="preserve"> час в неделю;</w:t>
      </w:r>
    </w:p>
    <w:p w:rsidR="00C97063" w:rsidRPr="005958CB" w:rsidRDefault="00497B69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2-4</w:t>
      </w:r>
      <w:r w:rsidR="00C97063" w:rsidRPr="005958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97063" w:rsidRPr="005958CB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="00C97063" w:rsidRPr="005958CB">
        <w:rPr>
          <w:rFonts w:ascii="Times New Roman" w:hAnsi="Times New Roman" w:cs="Times New Roman"/>
          <w:sz w:val="24"/>
          <w:szCs w:val="24"/>
        </w:rPr>
        <w:t xml:space="preserve"> – 23 часа в неделю.</w:t>
      </w:r>
    </w:p>
    <w:p w:rsidR="00C97063" w:rsidRPr="005958CB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четыре года составляет 29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5958CB">
        <w:rPr>
          <w:rFonts w:ascii="Times New Roman" w:hAnsi="Times New Roman" w:cs="Times New Roman"/>
          <w:sz w:val="24"/>
          <w:szCs w:val="24"/>
        </w:rPr>
        <w:t xml:space="preserve"> часов с учетом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497B69">
        <w:rPr>
          <w:rFonts w:ascii="Times New Roman" w:hAnsi="Times New Roman" w:cs="Times New Roman"/>
          <w:sz w:val="24"/>
          <w:szCs w:val="24"/>
        </w:rPr>
        <w:t xml:space="preserve"> часов в 1 классе</w:t>
      </w:r>
      <w:r w:rsidRPr="005958CB">
        <w:rPr>
          <w:rFonts w:ascii="Times New Roman" w:hAnsi="Times New Roman" w:cs="Times New Roman"/>
          <w:sz w:val="24"/>
          <w:szCs w:val="24"/>
        </w:rPr>
        <w:t xml:space="preserve"> в сентябре-октябре.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8CB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C97063" w:rsidRPr="001572F8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F8">
        <w:rPr>
          <w:rFonts w:ascii="Times New Roman" w:hAnsi="Times New Roman" w:cs="Times New Roman"/>
          <w:b/>
          <w:sz w:val="24"/>
          <w:szCs w:val="24"/>
        </w:rPr>
        <w:t>Обязательная часть учебного плана</w:t>
      </w:r>
    </w:p>
    <w:p w:rsidR="00C97063" w:rsidRPr="005503BF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обязательных учебных предметов  учебное время, отводимое на их изучение по классам (годам) обучения.</w:t>
      </w:r>
    </w:p>
    <w:p w:rsidR="00C97063" w:rsidRPr="005503BF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5503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03BF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C97063" w:rsidRPr="005503BF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включает в себя следующие </w:t>
      </w:r>
      <w:r>
        <w:rPr>
          <w:rFonts w:ascii="Times New Roman" w:hAnsi="Times New Roman" w:cs="Times New Roman"/>
          <w:sz w:val="24"/>
          <w:szCs w:val="24"/>
        </w:rPr>
        <w:t>учебные предметы</w:t>
      </w:r>
      <w:r w:rsidRPr="005503BF">
        <w:rPr>
          <w:rFonts w:ascii="Times New Roman" w:hAnsi="Times New Roman" w:cs="Times New Roman"/>
          <w:sz w:val="24"/>
          <w:szCs w:val="24"/>
        </w:rPr>
        <w:t>: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Иностранный язык (</w:t>
      </w:r>
      <w:r w:rsidR="00497B69">
        <w:rPr>
          <w:rFonts w:ascii="Times New Roman" w:hAnsi="Times New Roman" w:cs="Times New Roman"/>
          <w:sz w:val="24"/>
          <w:szCs w:val="24"/>
        </w:rPr>
        <w:t>французский</w:t>
      </w:r>
      <w:r w:rsidRPr="005503BF">
        <w:rPr>
          <w:rFonts w:ascii="Times New Roman" w:hAnsi="Times New Roman" w:cs="Times New Roman"/>
          <w:sz w:val="24"/>
          <w:szCs w:val="24"/>
        </w:rPr>
        <w:t>)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Математика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Музыка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Труд (технология)</w:t>
      </w:r>
    </w:p>
    <w:p w:rsidR="00C97063" w:rsidRPr="005503BF" w:rsidRDefault="00C97063" w:rsidP="00C97063">
      <w:pPr>
        <w:pStyle w:val="a4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C97063" w:rsidRPr="005503BF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>В школе языком образования является русский язык.</w:t>
      </w:r>
    </w:p>
    <w:p w:rsidR="00C97063" w:rsidRPr="009D3898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03BF">
        <w:rPr>
          <w:rFonts w:ascii="Times New Roman" w:hAnsi="Times New Roman" w:cs="Times New Roman"/>
          <w:sz w:val="24"/>
          <w:szCs w:val="24"/>
        </w:rPr>
        <w:t xml:space="preserve"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</w:t>
      </w:r>
      <w:r w:rsidRPr="009D3898">
        <w:rPr>
          <w:rFonts w:ascii="Times New Roman" w:hAnsi="Times New Roman" w:cs="Times New Roman"/>
          <w:sz w:val="24"/>
          <w:szCs w:val="24"/>
        </w:rPr>
        <w:t>модуль «</w:t>
      </w:r>
      <w:r w:rsidR="008C1079">
        <w:rPr>
          <w:rFonts w:ascii="Times New Roman" w:hAnsi="Times New Roman" w:cs="Times New Roman"/>
          <w:sz w:val="24"/>
          <w:szCs w:val="24"/>
        </w:rPr>
        <w:t>Основы с</w:t>
      </w:r>
      <w:r w:rsidR="009D3898" w:rsidRPr="009D3898">
        <w:rPr>
          <w:rFonts w:ascii="Times New Roman" w:hAnsi="Times New Roman" w:cs="Times New Roman"/>
          <w:sz w:val="24"/>
          <w:szCs w:val="24"/>
        </w:rPr>
        <w:t>ветск</w:t>
      </w:r>
      <w:r w:rsidR="008C1079">
        <w:rPr>
          <w:rFonts w:ascii="Times New Roman" w:hAnsi="Times New Roman" w:cs="Times New Roman"/>
          <w:sz w:val="24"/>
          <w:szCs w:val="24"/>
        </w:rPr>
        <w:t>ой</w:t>
      </w:r>
      <w:r w:rsidR="009D3898" w:rsidRPr="009D3898">
        <w:rPr>
          <w:rFonts w:ascii="Times New Roman" w:hAnsi="Times New Roman" w:cs="Times New Roman"/>
          <w:sz w:val="24"/>
          <w:szCs w:val="24"/>
        </w:rPr>
        <w:t xml:space="preserve"> этик</w:t>
      </w:r>
      <w:r w:rsidR="008C1079">
        <w:rPr>
          <w:rFonts w:ascii="Times New Roman" w:hAnsi="Times New Roman" w:cs="Times New Roman"/>
          <w:sz w:val="24"/>
          <w:szCs w:val="24"/>
        </w:rPr>
        <w:t>и</w:t>
      </w:r>
      <w:r w:rsidRPr="009D3898">
        <w:rPr>
          <w:rFonts w:ascii="Times New Roman" w:hAnsi="Times New Roman" w:cs="Times New Roman"/>
          <w:sz w:val="24"/>
          <w:szCs w:val="24"/>
        </w:rPr>
        <w:t>».</w:t>
      </w:r>
    </w:p>
    <w:p w:rsidR="00C97063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3BF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2B4B3C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введение</w:t>
      </w:r>
      <w:r w:rsidRPr="002B4B3C">
        <w:rPr>
          <w:rFonts w:ascii="Times New Roman" w:hAnsi="Times New Roman" w:cs="Times New Roman"/>
          <w:sz w:val="24"/>
          <w:szCs w:val="24"/>
        </w:rPr>
        <w:t xml:space="preserve"> учебных часов, отводимых на изучение учебн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B4B3C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497B69">
        <w:rPr>
          <w:rFonts w:ascii="Times New Roman" w:hAnsi="Times New Roman" w:cs="Times New Roman"/>
          <w:sz w:val="24"/>
          <w:szCs w:val="24"/>
        </w:rPr>
        <w:t>а «Информатика» во 2-</w:t>
      </w:r>
      <w:r>
        <w:rPr>
          <w:rFonts w:ascii="Times New Roman" w:hAnsi="Times New Roman" w:cs="Times New Roman"/>
          <w:sz w:val="24"/>
          <w:szCs w:val="24"/>
        </w:rPr>
        <w:t>3 классах.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>На курсы внеурочной деятельности из перечня, предлагаемого МБОУ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036F7">
        <w:rPr>
          <w:rFonts w:ascii="Times New Roman" w:hAnsi="Times New Roman" w:cs="Times New Roman"/>
          <w:sz w:val="24"/>
          <w:szCs w:val="24"/>
        </w:rPr>
        <w:t>Ильинской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2B4B3C">
        <w:rPr>
          <w:rFonts w:ascii="Times New Roman" w:hAnsi="Times New Roman" w:cs="Times New Roman"/>
          <w:sz w:val="24"/>
          <w:szCs w:val="24"/>
        </w:rPr>
        <w:t>, по выбору родителей (законных представителей) несовершеннолетних обучающихся: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B4B3C">
        <w:rPr>
          <w:rFonts w:ascii="Times New Roman" w:hAnsi="Times New Roman" w:cs="Times New Roman"/>
          <w:sz w:val="24"/>
          <w:szCs w:val="24"/>
        </w:rPr>
        <w:t xml:space="preserve">Разговоры о </w:t>
      </w:r>
      <w:proofErr w:type="gramStart"/>
      <w:r w:rsidRPr="002B4B3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»,  1 – 4 классы (1 час в неделю);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036F7">
        <w:rPr>
          <w:rFonts w:ascii="Times New Roman" w:hAnsi="Times New Roman" w:cs="Times New Roman"/>
          <w:sz w:val="24"/>
          <w:szCs w:val="24"/>
        </w:rPr>
        <w:t>Азбука правильного питания</w:t>
      </w:r>
      <w:r>
        <w:rPr>
          <w:rFonts w:ascii="Times New Roman" w:hAnsi="Times New Roman" w:cs="Times New Roman"/>
          <w:sz w:val="24"/>
          <w:szCs w:val="24"/>
        </w:rPr>
        <w:t>», 1</w:t>
      </w:r>
      <w:r w:rsidR="002036F7">
        <w:rPr>
          <w:rFonts w:ascii="Times New Roman" w:hAnsi="Times New Roman" w:cs="Times New Roman"/>
          <w:sz w:val="24"/>
          <w:szCs w:val="24"/>
        </w:rPr>
        <w:t>,2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2036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(1 час в неделю);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036F7">
        <w:rPr>
          <w:rFonts w:ascii="Times New Roman" w:hAnsi="Times New Roman" w:cs="Times New Roman"/>
          <w:sz w:val="24"/>
          <w:szCs w:val="24"/>
        </w:rPr>
        <w:t>Введение в финансовую</w:t>
      </w:r>
      <w:r w:rsidRPr="002B4B3C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2036F7">
        <w:rPr>
          <w:rFonts w:ascii="Times New Roman" w:hAnsi="Times New Roman" w:cs="Times New Roman"/>
          <w:sz w:val="24"/>
          <w:szCs w:val="24"/>
        </w:rPr>
        <w:t xml:space="preserve">» </w:t>
      </w:r>
      <w:r w:rsidR="00C538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(1 час в неделю); 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B4B3C">
        <w:rPr>
          <w:rFonts w:ascii="Times New Roman" w:hAnsi="Times New Roman" w:cs="Times New Roman"/>
          <w:sz w:val="24"/>
          <w:szCs w:val="24"/>
        </w:rPr>
        <w:t>Орлята России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538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(1 час в неделю);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3871">
        <w:rPr>
          <w:rFonts w:ascii="Times New Roman" w:hAnsi="Times New Roman" w:cs="Times New Roman"/>
          <w:sz w:val="24"/>
          <w:szCs w:val="24"/>
        </w:rPr>
        <w:t>Мир информатики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538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 (1 час в неделю);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C53871">
        <w:rPr>
          <w:rFonts w:ascii="Times New Roman" w:hAnsi="Times New Roman" w:cs="Times New Roman"/>
          <w:sz w:val="24"/>
          <w:szCs w:val="24"/>
        </w:rPr>
        <w:t>Подвижные игры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C53871">
        <w:rPr>
          <w:rFonts w:ascii="Times New Roman" w:hAnsi="Times New Roman" w:cs="Times New Roman"/>
          <w:sz w:val="24"/>
          <w:szCs w:val="24"/>
        </w:rPr>
        <w:t xml:space="preserve"> 2,</w:t>
      </w:r>
      <w:r>
        <w:rPr>
          <w:rFonts w:ascii="Times New Roman" w:hAnsi="Times New Roman" w:cs="Times New Roman"/>
          <w:sz w:val="24"/>
          <w:szCs w:val="24"/>
        </w:rPr>
        <w:t>4 классы (1 час в неделю);</w:t>
      </w:r>
    </w:p>
    <w:p w:rsidR="00C97063" w:rsidRPr="002B4B3C" w:rsidRDefault="00C97063" w:rsidP="00C9706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53871">
        <w:rPr>
          <w:rFonts w:ascii="Times New Roman" w:hAnsi="Times New Roman" w:cs="Times New Roman"/>
          <w:sz w:val="24"/>
          <w:szCs w:val="24"/>
        </w:rPr>
        <w:t>Театр и дети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C53871">
        <w:rPr>
          <w:rFonts w:ascii="Times New Roman" w:hAnsi="Times New Roman" w:cs="Times New Roman"/>
          <w:sz w:val="24"/>
          <w:szCs w:val="24"/>
        </w:rPr>
        <w:t xml:space="preserve">1,2 </w:t>
      </w:r>
      <w:r>
        <w:rPr>
          <w:rFonts w:ascii="Times New Roman" w:hAnsi="Times New Roman" w:cs="Times New Roman"/>
          <w:sz w:val="24"/>
          <w:szCs w:val="24"/>
        </w:rPr>
        <w:t>классы (1 час в неделю).</w:t>
      </w:r>
    </w:p>
    <w:p w:rsidR="00C97063" w:rsidRPr="002B4B3C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2B4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4B3C">
        <w:rPr>
          <w:rFonts w:ascii="Times New Roman" w:hAnsi="Times New Roman" w:cs="Times New Roman"/>
          <w:sz w:val="24"/>
          <w:szCs w:val="24"/>
        </w:rPr>
        <w:t>.</w:t>
      </w:r>
    </w:p>
    <w:p w:rsidR="00C97063" w:rsidRPr="002B4B3C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3871">
        <w:rPr>
          <w:rFonts w:ascii="Times New Roman" w:hAnsi="Times New Roman" w:cs="Times New Roman"/>
          <w:sz w:val="24"/>
          <w:szCs w:val="24"/>
        </w:rPr>
        <w:t>Ильинская</w:t>
      </w:r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C97063" w:rsidRPr="002B4B3C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B3C">
        <w:rPr>
          <w:rFonts w:ascii="Times New Roman" w:hAnsi="Times New Roman" w:cs="Times New Roman"/>
          <w:sz w:val="24"/>
          <w:szCs w:val="24"/>
        </w:rPr>
        <w:t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3871">
        <w:rPr>
          <w:rFonts w:ascii="Times New Roman" w:hAnsi="Times New Roman" w:cs="Times New Roman"/>
          <w:sz w:val="24"/>
          <w:szCs w:val="24"/>
        </w:rPr>
        <w:t>Ильинская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2B4B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7063" w:rsidRPr="008C1079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превышает продолжительности выполнения 1 час – для 1 класса, 1,5 часа – для 2 и 3 классов,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2B4B3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4B3C">
        <w:rPr>
          <w:rFonts w:ascii="Times New Roman" w:hAnsi="Times New Roman" w:cs="Times New Roman"/>
          <w:sz w:val="24"/>
          <w:szCs w:val="24"/>
        </w:rPr>
        <w:t xml:space="preserve"> каждого класса по всем предметам в соответствии с </w:t>
      </w:r>
      <w:r w:rsidR="008C1079" w:rsidRPr="008C1079">
        <w:rPr>
          <w:rFonts w:ascii="Times New Roman" w:hAnsi="Times New Roman" w:cs="Times New Roman"/>
          <w:sz w:val="24"/>
          <w:szCs w:val="24"/>
        </w:rPr>
        <w:t xml:space="preserve">Гигиеническими </w:t>
      </w:r>
      <w:hyperlink r:id="rId7" w:anchor="h3510" w:tgtFrame="_blank" w:history="1">
        <w:r w:rsidR="008C1079" w:rsidRPr="008C107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нормативами</w:t>
        </w:r>
      </w:hyperlink>
      <w:r w:rsidR="008C1079" w:rsidRPr="008C1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1079" w:rsidRPr="008C1079">
        <w:rPr>
          <w:rFonts w:ascii="Times New Roman" w:hAnsi="Times New Roman" w:cs="Times New Roman"/>
          <w:sz w:val="24"/>
          <w:szCs w:val="24"/>
        </w:rPr>
        <w:t xml:space="preserve">и Санитарно-эпидемиологическими </w:t>
      </w:r>
      <w:hyperlink r:id="rId8" w:anchor="h267" w:tgtFrame="_blank" w:history="1">
        <w:r w:rsidR="008C1079" w:rsidRPr="008C1079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требованиями</w:t>
        </w:r>
      </w:hyperlink>
      <w:r w:rsidRPr="008C1079">
        <w:rPr>
          <w:rFonts w:ascii="Times New Roman" w:hAnsi="Times New Roman" w:cs="Times New Roman"/>
          <w:sz w:val="24"/>
          <w:szCs w:val="24"/>
        </w:rPr>
        <w:t>.</w:t>
      </w:r>
    </w:p>
    <w:p w:rsidR="00C97063" w:rsidRPr="002B4B3C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C97063" w:rsidRPr="002B4B3C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B3C">
        <w:rPr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</w:t>
      </w:r>
      <w:proofErr w:type="gramStart"/>
      <w:r w:rsidRPr="002B4B3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4B3C">
        <w:rPr>
          <w:rFonts w:ascii="Times New Roman" w:hAnsi="Times New Roman" w:cs="Times New Roman"/>
          <w:sz w:val="24"/>
          <w:szCs w:val="24"/>
        </w:rPr>
        <w:t xml:space="preserve"> эпидемиологическими требованиями и Гигиеническими нормативами</w:t>
      </w:r>
    </w:p>
    <w:p w:rsidR="00C97063" w:rsidRDefault="00C97063" w:rsidP="00C97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FE5">
        <w:rPr>
          <w:rFonts w:ascii="Times New Roman" w:hAnsi="Times New Roman" w:cs="Times New Roman"/>
          <w:b/>
          <w:sz w:val="24"/>
          <w:szCs w:val="24"/>
        </w:rPr>
        <w:t>Формы промежуточной аттестации</w:t>
      </w:r>
    </w:p>
    <w:p w:rsidR="00C97063" w:rsidRPr="0088418D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FE5">
        <w:rPr>
          <w:rFonts w:ascii="Times New Roman" w:hAnsi="Times New Roman" w:cs="Times New Roman"/>
          <w:sz w:val="24"/>
          <w:szCs w:val="24"/>
        </w:rPr>
        <w:t xml:space="preserve">Учебный план определяет формы проведения промежуточной аттестации в соответствии с ФОП НОО, утвержденной приказом </w:t>
      </w:r>
      <w:proofErr w:type="spellStart"/>
      <w:r w:rsidRPr="007C0FE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C0FE5">
        <w:rPr>
          <w:rFonts w:ascii="Times New Roman" w:hAnsi="Times New Roman" w:cs="Times New Roman"/>
          <w:sz w:val="24"/>
          <w:szCs w:val="24"/>
        </w:rPr>
        <w:t xml:space="preserve"> от 18.05.2023 №372,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CF7F17">
        <w:rPr>
          <w:rFonts w:ascii="Times New Roman" w:hAnsi="Times New Roman" w:cs="Times New Roman"/>
          <w:sz w:val="24"/>
          <w:szCs w:val="24"/>
        </w:rPr>
        <w:t>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F1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F1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F17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F7F17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утверждённым п</w:t>
      </w:r>
      <w:r w:rsidRPr="00CF7F17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F7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F1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CF7F17">
        <w:rPr>
          <w:rFonts w:ascii="Times New Roman" w:hAnsi="Times New Roman" w:cs="Times New Roman"/>
          <w:sz w:val="24"/>
          <w:szCs w:val="24"/>
        </w:rPr>
        <w:t xml:space="preserve"> России от 31.05.2021 г. № 286</w:t>
      </w:r>
      <w:r w:rsidRPr="0088418D">
        <w:rPr>
          <w:rFonts w:ascii="Times New Roman" w:hAnsi="Times New Roman" w:cs="Times New Roman"/>
          <w:sz w:val="24"/>
          <w:szCs w:val="24"/>
        </w:rPr>
        <w:t xml:space="preserve">, и «Положением о порядке текущего контроля  успеваемости и промежуточной </w:t>
      </w:r>
      <w:proofErr w:type="gramStart"/>
      <w:r w:rsidRPr="0088418D"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88418D">
        <w:rPr>
          <w:rFonts w:ascii="Times New Roman" w:hAnsi="Times New Roman" w:cs="Times New Roman"/>
          <w:sz w:val="24"/>
          <w:szCs w:val="24"/>
        </w:rPr>
        <w:t xml:space="preserve"> обучающихся МБОУ – </w:t>
      </w:r>
      <w:r w:rsidR="00C53871">
        <w:rPr>
          <w:rFonts w:ascii="Times New Roman" w:hAnsi="Times New Roman" w:cs="Times New Roman"/>
          <w:sz w:val="24"/>
          <w:szCs w:val="24"/>
        </w:rPr>
        <w:t>Ильинская</w:t>
      </w:r>
      <w:r w:rsidRPr="0088418D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97063" w:rsidRPr="0088418D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18D">
        <w:rPr>
          <w:rFonts w:ascii="Times New Roman" w:hAnsi="Times New Roman" w:cs="Times New Roman"/>
          <w:sz w:val="24"/>
          <w:szCs w:val="24"/>
        </w:rPr>
        <w:t>В 1-м классе промежуточная аттестация представлена листами учебных достижений обучающихся. Промежуточная аттестация обучающихся 2-4-х классов проводится в конце каждого учебного периода по каждому изучаемому учебному предмету без аттестационных испытаний и с аттестационными испытаниями. Промежуточная аттестация обучающихся без аттестационных испытаний проводится на основе результатов четвертных отметок за 1 – 3 четверти как среднее арифметическое и фиксируется в электронном классном журнале.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FE5">
        <w:rPr>
          <w:rFonts w:ascii="Times New Roman" w:hAnsi="Times New Roman" w:cs="Times New Roman"/>
          <w:sz w:val="24"/>
          <w:szCs w:val="24"/>
        </w:rPr>
        <w:t xml:space="preserve">По итогам промежуточной аттестации </w:t>
      </w:r>
      <w:proofErr w:type="gramStart"/>
      <w:r w:rsidRPr="007C0FE5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C0FE5">
        <w:rPr>
          <w:rFonts w:ascii="Times New Roman" w:hAnsi="Times New Roman" w:cs="Times New Roman"/>
          <w:sz w:val="24"/>
          <w:szCs w:val="24"/>
        </w:rPr>
        <w:t xml:space="preserve"> выставляется промежуточная оценка, которая фиксирует достижение предметных планируемых результатов и универсальных учебных действий. </w:t>
      </w:r>
    </w:p>
    <w:p w:rsidR="00C97063" w:rsidRPr="007C0FE5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FE5">
        <w:rPr>
          <w:rFonts w:ascii="Times New Roman" w:hAnsi="Times New Roman" w:cs="Times New Roman"/>
          <w:sz w:val="24"/>
          <w:szCs w:val="24"/>
        </w:rPr>
        <w:t xml:space="preserve">Промежуточная оценка является основанием для перевода </w:t>
      </w:r>
      <w:proofErr w:type="gramStart"/>
      <w:r w:rsidRPr="007C0FE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0FE5">
        <w:rPr>
          <w:rFonts w:ascii="Times New Roman" w:hAnsi="Times New Roman" w:cs="Times New Roman"/>
          <w:sz w:val="24"/>
          <w:szCs w:val="24"/>
        </w:rPr>
        <w:t xml:space="preserve"> в следующий класс.</w:t>
      </w:r>
    </w:p>
    <w:p w:rsidR="00C97063" w:rsidRDefault="00C97063" w:rsidP="00C970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FE5">
        <w:rPr>
          <w:rFonts w:ascii="Times New Roman" w:hAnsi="Times New Roman" w:cs="Times New Roman"/>
          <w:sz w:val="24"/>
          <w:szCs w:val="24"/>
        </w:rPr>
        <w:t>Формы промежуточной аттестации для учебных предметов, учебных модулей представлены в таблице: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4813"/>
      </w:tblGrid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FED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134" w:type="dxa"/>
          </w:tcPr>
          <w:p w:rsidR="00C97063" w:rsidRPr="00D30FED" w:rsidRDefault="00C97063" w:rsidP="00ED7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FED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FED">
              <w:rPr>
                <w:rFonts w:ascii="Times New Roman" w:hAnsi="Times New Roman" w:cs="Times New Roman"/>
                <w:b/>
              </w:rPr>
              <w:t>Формы промежуточной аттестации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34" w:type="dxa"/>
          </w:tcPr>
          <w:p w:rsidR="00C97063" w:rsidRPr="00D30FED" w:rsidRDefault="00C53871" w:rsidP="00C538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667FE8" w:rsidRPr="00D30FED" w:rsidRDefault="00667FE8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ВПР/ контрольная работа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</w:tcPr>
          <w:p w:rsidR="00C97063" w:rsidRPr="00D30FED" w:rsidRDefault="00C53871" w:rsidP="00C538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667FE8" w:rsidRPr="00D30FED" w:rsidRDefault="00667FE8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ВПР/ контрольная работа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C53871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Иностранный язык (</w:t>
            </w:r>
            <w:r w:rsidR="00C53871" w:rsidRPr="00D30FED">
              <w:rPr>
                <w:rFonts w:ascii="Times New Roman" w:hAnsi="Times New Roman" w:cs="Times New Roman"/>
              </w:rPr>
              <w:t>французский</w:t>
            </w:r>
            <w:r w:rsidRPr="00D30F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97063" w:rsidRPr="00D30FED" w:rsidRDefault="00C53871" w:rsidP="00C538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ВПР/ контрольная работа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34" w:type="dxa"/>
          </w:tcPr>
          <w:p w:rsidR="00C97063" w:rsidRPr="00D30FED" w:rsidRDefault="00C53871" w:rsidP="00C538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ВПР/ контрольная работа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lastRenderedPageBreak/>
              <w:t>Окружающий мир</w:t>
            </w:r>
          </w:p>
        </w:tc>
        <w:tc>
          <w:tcPr>
            <w:tcW w:w="1134" w:type="dxa"/>
          </w:tcPr>
          <w:p w:rsidR="00C97063" w:rsidRPr="00D30FED" w:rsidRDefault="00C53871" w:rsidP="00C538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Контрольная работа</w:t>
            </w:r>
          </w:p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ВПР/ контрольная работа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:rsidR="00C97063" w:rsidRPr="00D30FED" w:rsidRDefault="00C97063" w:rsidP="00ED7DD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 xml:space="preserve">Собеседование 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C97063" w:rsidRPr="00D30FED" w:rsidRDefault="00C53871" w:rsidP="00ED7DD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 xml:space="preserve">4 </w:t>
            </w:r>
          </w:p>
        </w:tc>
        <w:tc>
          <w:tcPr>
            <w:tcW w:w="4813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 xml:space="preserve">Учёт учебных достижений на основе четвертных отметок за 1 – 3 четверть 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</w:tcPr>
          <w:p w:rsidR="00C97063" w:rsidRPr="00D30FED" w:rsidRDefault="00C53871" w:rsidP="00ED7DDB">
            <w:pPr>
              <w:jc w:val="center"/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r w:rsidRPr="00D30FED">
              <w:rPr>
                <w:rFonts w:ascii="Times New Roman" w:hAnsi="Times New Roman" w:cs="Times New Roman"/>
                <w:szCs w:val="24"/>
              </w:rPr>
              <w:t xml:space="preserve">Учёт учебных достижений на основе четвертных отметок за 1 – 3 четверть 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134" w:type="dxa"/>
          </w:tcPr>
          <w:p w:rsidR="00C97063" w:rsidRPr="00D30FED" w:rsidRDefault="00C53871" w:rsidP="00ED7DDB">
            <w:pPr>
              <w:jc w:val="center"/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r w:rsidRPr="00D30FED">
              <w:rPr>
                <w:rFonts w:ascii="Times New Roman" w:hAnsi="Times New Roman" w:cs="Times New Roman"/>
                <w:szCs w:val="24"/>
              </w:rPr>
              <w:t xml:space="preserve">Учёт учебных достижений на основе четвертных отметок за 1 – 3 четверть 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rPr>
                <w:rFonts w:ascii="Times New Roman" w:hAnsi="Times New Roman" w:cs="Times New Roman"/>
              </w:rPr>
            </w:pPr>
            <w:r w:rsidRPr="00D30FE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</w:tcPr>
          <w:p w:rsidR="00C97063" w:rsidRPr="00D30FED" w:rsidRDefault="00C53871" w:rsidP="00ED7DDB">
            <w:pPr>
              <w:jc w:val="center"/>
            </w:pPr>
            <w:r w:rsidRPr="00D30FED">
              <w:rPr>
                <w:rFonts w:ascii="Times New Roman" w:hAnsi="Times New Roman" w:cs="Times New Roman"/>
                <w:szCs w:val="24"/>
              </w:rPr>
              <w:t>2,</w:t>
            </w:r>
            <w:r w:rsidR="00C97063" w:rsidRPr="00D30F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13" w:type="dxa"/>
          </w:tcPr>
          <w:p w:rsidR="00C97063" w:rsidRPr="00D30FED" w:rsidRDefault="00C97063" w:rsidP="00ED7DDB">
            <w:r w:rsidRPr="00D30FED">
              <w:rPr>
                <w:rFonts w:ascii="Times New Roman" w:hAnsi="Times New Roman" w:cs="Times New Roman"/>
                <w:szCs w:val="24"/>
              </w:rPr>
              <w:t xml:space="preserve">Учёт учебных достижений на основе четвертных отметок за 1 – 3 четверть </w:t>
            </w:r>
          </w:p>
        </w:tc>
      </w:tr>
      <w:tr w:rsidR="00D30FED" w:rsidRPr="00D30FED" w:rsidTr="00ED7DDB">
        <w:tc>
          <w:tcPr>
            <w:tcW w:w="4248" w:type="dxa"/>
          </w:tcPr>
          <w:p w:rsidR="00C97063" w:rsidRPr="00D30FED" w:rsidRDefault="00C97063" w:rsidP="00ED7DD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30FED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C97063" w:rsidRPr="00D30FED" w:rsidRDefault="00C53871" w:rsidP="00ED7DDB">
            <w:pPr>
              <w:jc w:val="center"/>
            </w:pPr>
            <w:r w:rsidRPr="00D30FE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13" w:type="dxa"/>
          </w:tcPr>
          <w:p w:rsidR="00C97063" w:rsidRPr="00D30FED" w:rsidRDefault="00C97063" w:rsidP="00ED7DDB">
            <w:r w:rsidRPr="00D30FED">
              <w:rPr>
                <w:rFonts w:ascii="Times New Roman" w:hAnsi="Times New Roman" w:cs="Times New Roman"/>
                <w:szCs w:val="24"/>
              </w:rPr>
              <w:t xml:space="preserve">Учёт учебных достижений на основе четвертных отметок за 1 – 3 четверть </w:t>
            </w:r>
          </w:p>
        </w:tc>
      </w:tr>
    </w:tbl>
    <w:p w:rsidR="00C97063" w:rsidRPr="007C0FE5" w:rsidRDefault="00C97063" w:rsidP="00C97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63" w:rsidRDefault="00C9706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063" w:rsidRDefault="00C9706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063" w:rsidRDefault="00C9706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ED" w:rsidRDefault="00D30FED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743" w:rsidRPr="00427DDA" w:rsidRDefault="00A7774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A77743" w:rsidRPr="00427DDA" w:rsidRDefault="00A7774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начального общего образования </w:t>
      </w:r>
    </w:p>
    <w:p w:rsidR="00A77743" w:rsidRPr="00427DDA" w:rsidRDefault="00A7774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 xml:space="preserve">на 2025 – 2026 учебный год </w:t>
      </w:r>
    </w:p>
    <w:p w:rsidR="00A77743" w:rsidRPr="00427DDA" w:rsidRDefault="00A77743" w:rsidP="00A77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DA">
        <w:rPr>
          <w:rFonts w:ascii="Times New Roman" w:hAnsi="Times New Roman" w:cs="Times New Roman"/>
          <w:b/>
          <w:sz w:val="24"/>
          <w:szCs w:val="24"/>
        </w:rPr>
        <w:t>(пятидневная рабочая неделя)</w:t>
      </w:r>
    </w:p>
    <w:p w:rsidR="00A77743" w:rsidRDefault="00A77743" w:rsidP="00A777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574"/>
        <w:gridCol w:w="1109"/>
        <w:gridCol w:w="1120"/>
        <w:gridCol w:w="992"/>
        <w:gridCol w:w="993"/>
        <w:gridCol w:w="992"/>
        <w:gridCol w:w="1138"/>
      </w:tblGrid>
      <w:tr w:rsidR="00A77743" w:rsidRPr="00C322BE" w:rsidTr="00AD0E30">
        <w:tc>
          <w:tcPr>
            <w:tcW w:w="2263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574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 xml:space="preserve">Учебные курсы/ </w:t>
            </w:r>
            <w:r>
              <w:rPr>
                <w:rFonts w:ascii="Times New Roman" w:hAnsi="Times New Roman" w:cs="Times New Roman"/>
                <w:b/>
              </w:rPr>
              <w:t xml:space="preserve">учебные </w:t>
            </w:r>
            <w:r w:rsidRPr="00480F9D">
              <w:rPr>
                <w:rFonts w:ascii="Times New Roman" w:hAnsi="Times New Roman" w:cs="Times New Roman"/>
                <w:b/>
              </w:rPr>
              <w:t>модули</w:t>
            </w:r>
          </w:p>
        </w:tc>
        <w:tc>
          <w:tcPr>
            <w:tcW w:w="5206" w:type="dxa"/>
            <w:gridSpan w:val="5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Классы / Количество часов в неделю</w:t>
            </w:r>
          </w:p>
        </w:tc>
        <w:tc>
          <w:tcPr>
            <w:tcW w:w="1138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A77743" w:rsidRPr="00C322BE" w:rsidTr="00AD0E30">
        <w:tc>
          <w:tcPr>
            <w:tcW w:w="2263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2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0F9D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0F9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993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0F9D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992" w:type="dxa"/>
            <w:vMerge w:val="restart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80F9D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  <w:tc>
          <w:tcPr>
            <w:tcW w:w="1138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</w:tr>
      <w:tr w:rsidR="00A77743" w:rsidRPr="00C322BE" w:rsidTr="00AD0E30">
        <w:tc>
          <w:tcPr>
            <w:tcW w:w="2263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120" w:type="dxa"/>
          </w:tcPr>
          <w:p w:rsidR="00A77743" w:rsidRPr="00480F9D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2 – 4 четверти</w:t>
            </w:r>
          </w:p>
        </w:tc>
        <w:tc>
          <w:tcPr>
            <w:tcW w:w="992" w:type="dxa"/>
            <w:vMerge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</w:tr>
      <w:tr w:rsidR="00A77743" w:rsidRPr="00C322BE" w:rsidTr="00AD0E30">
        <w:tc>
          <w:tcPr>
            <w:tcW w:w="10181" w:type="dxa"/>
            <w:gridSpan w:val="8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96077E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777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Иностранный язык (французский</w:t>
            </w:r>
            <w:proofErr w:type="gramEnd"/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православной культуры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96077E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77743" w:rsidRPr="00C322BE" w:rsidTr="00AD0E30">
        <w:tc>
          <w:tcPr>
            <w:tcW w:w="2263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74" w:type="dxa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</w:tcPr>
          <w:p w:rsidR="00A77743" w:rsidRPr="00C322BE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E421E3" w:rsidRDefault="00A77743" w:rsidP="00AD0E30">
            <w:pPr>
              <w:jc w:val="right"/>
              <w:rPr>
                <w:rFonts w:ascii="Times New Roman" w:hAnsi="Times New Roman" w:cs="Times New Roman"/>
              </w:rPr>
            </w:pPr>
            <w:r w:rsidRPr="00E421E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09" w:type="dxa"/>
          </w:tcPr>
          <w:p w:rsidR="00A77743" w:rsidRPr="00E421E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</w:tcPr>
          <w:p w:rsidR="00A77743" w:rsidRPr="00E421E3" w:rsidRDefault="00A77743" w:rsidP="0024308F">
            <w:pPr>
              <w:jc w:val="center"/>
              <w:rPr>
                <w:rFonts w:ascii="Times New Roman" w:hAnsi="Times New Roman" w:cs="Times New Roman"/>
              </w:rPr>
            </w:pPr>
            <w:r w:rsidRPr="0024308F">
              <w:rPr>
                <w:rFonts w:ascii="Times New Roman" w:hAnsi="Times New Roman" w:cs="Times New Roman"/>
              </w:rPr>
              <w:t>2</w:t>
            </w:r>
            <w:r w:rsidR="0024308F" w:rsidRPr="002430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E421E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 w:rsidRPr="00E421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</w:tcPr>
          <w:p w:rsidR="00A77743" w:rsidRPr="00E421E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 w:rsidRPr="00E421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A77743" w:rsidRPr="00E421E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 w:rsidRPr="00E421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8" w:type="dxa"/>
          </w:tcPr>
          <w:p w:rsidR="00A77743" w:rsidRPr="00E421E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 w:rsidRPr="00E421E3">
              <w:rPr>
                <w:rFonts w:ascii="Times New Roman" w:hAnsi="Times New Roman" w:cs="Times New Roman"/>
              </w:rPr>
              <w:t>87</w:t>
            </w:r>
          </w:p>
        </w:tc>
      </w:tr>
      <w:tr w:rsidR="00A77743" w:rsidRPr="00C322BE" w:rsidTr="00AD0E30">
        <w:tc>
          <w:tcPr>
            <w:tcW w:w="10181" w:type="dxa"/>
            <w:gridSpan w:val="8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курсы, модули по выбору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Всего в неделю</w:t>
            </w:r>
          </w:p>
        </w:tc>
        <w:tc>
          <w:tcPr>
            <w:tcW w:w="1109" w:type="dxa"/>
          </w:tcPr>
          <w:p w:rsidR="00A77743" w:rsidRPr="00C75B6E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120" w:type="dxa"/>
          </w:tcPr>
          <w:p w:rsidR="00A77743" w:rsidRPr="00C75B6E" w:rsidRDefault="00A77743" w:rsidP="00243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08F">
              <w:rPr>
                <w:rFonts w:ascii="Times New Roman" w:hAnsi="Times New Roman" w:cs="Times New Roman"/>
                <w:b/>
              </w:rPr>
              <w:t>2</w:t>
            </w:r>
            <w:r w:rsidR="0024308F" w:rsidRPr="0024308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A77743" w:rsidRPr="00C75B6E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3" w:type="dxa"/>
          </w:tcPr>
          <w:p w:rsidR="00A77743" w:rsidRPr="00C75B6E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</w:tcPr>
          <w:p w:rsidR="00A77743" w:rsidRPr="00C75B6E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8" w:type="dxa"/>
          </w:tcPr>
          <w:p w:rsidR="00A77743" w:rsidRPr="00C75B6E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1109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3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992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8" w:type="dxa"/>
          </w:tcPr>
          <w:p w:rsidR="00A77743" w:rsidRPr="00192B84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2705B6" w:rsidRDefault="00A77743" w:rsidP="00AD0E30">
            <w:pPr>
              <w:rPr>
                <w:rFonts w:ascii="Times New Roman" w:hAnsi="Times New Roman" w:cs="Times New Roman"/>
              </w:rPr>
            </w:pPr>
            <w:r w:rsidRPr="002705B6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</w:tr>
      <w:tr w:rsidR="00A77743" w:rsidRPr="00C322BE" w:rsidTr="00AD0E30">
        <w:trPr>
          <w:trHeight w:val="170"/>
        </w:trPr>
        <w:tc>
          <w:tcPr>
            <w:tcW w:w="3837" w:type="dxa"/>
            <w:gridSpan w:val="2"/>
          </w:tcPr>
          <w:p w:rsidR="00A77743" w:rsidRPr="002705B6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2705B6">
              <w:rPr>
                <w:rFonts w:ascii="Times New Roman" w:hAnsi="Times New Roman" w:cs="Times New Roman"/>
                <w:b/>
              </w:rPr>
              <w:lastRenderedPageBreak/>
              <w:t xml:space="preserve">Всего учебных часов на учебный период </w:t>
            </w:r>
          </w:p>
        </w:tc>
        <w:tc>
          <w:tcPr>
            <w:tcW w:w="1109" w:type="dxa"/>
          </w:tcPr>
          <w:p w:rsidR="00A77743" w:rsidRPr="00754E4A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1120" w:type="dxa"/>
          </w:tcPr>
          <w:p w:rsidR="00A77743" w:rsidRPr="00754E4A" w:rsidRDefault="0024308F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57A">
              <w:rPr>
                <w:rFonts w:ascii="Times New Roman" w:hAnsi="Times New Roman" w:cs="Times New Roman"/>
                <w:b/>
              </w:rPr>
              <w:t>525</w:t>
            </w:r>
          </w:p>
        </w:tc>
        <w:tc>
          <w:tcPr>
            <w:tcW w:w="992" w:type="dxa"/>
          </w:tcPr>
          <w:p w:rsidR="00A77743" w:rsidRPr="00754E4A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93" w:type="dxa"/>
          </w:tcPr>
          <w:p w:rsidR="00A77743" w:rsidRPr="00754E4A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992" w:type="dxa"/>
          </w:tcPr>
          <w:p w:rsidR="00A77743" w:rsidRPr="00754E4A" w:rsidRDefault="00A77743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782</w:t>
            </w:r>
          </w:p>
        </w:tc>
        <w:tc>
          <w:tcPr>
            <w:tcW w:w="1138" w:type="dxa"/>
          </w:tcPr>
          <w:p w:rsidR="00BE1CEF" w:rsidRPr="00754E4A" w:rsidRDefault="00BE1CEF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7A5C">
              <w:rPr>
                <w:rFonts w:ascii="Times New Roman" w:hAnsi="Times New Roman" w:cs="Times New Roman"/>
                <w:b/>
              </w:rPr>
              <w:t>2991</w:t>
            </w:r>
          </w:p>
        </w:tc>
      </w:tr>
      <w:tr w:rsidR="00A77743" w:rsidRPr="00C322BE" w:rsidTr="00AD0E30">
        <w:tc>
          <w:tcPr>
            <w:tcW w:w="10181" w:type="dxa"/>
            <w:gridSpan w:val="8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Курсы внеурочной деятельности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DC357A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и дети</w:t>
            </w:r>
          </w:p>
        </w:tc>
        <w:tc>
          <w:tcPr>
            <w:tcW w:w="1109" w:type="dxa"/>
          </w:tcPr>
          <w:p w:rsidR="00A77743" w:rsidRPr="00C322BE" w:rsidRDefault="00DC357A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:rsidR="00A77743" w:rsidRPr="00C322BE" w:rsidRDefault="00DC357A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A77743" w:rsidRPr="00C322BE" w:rsidRDefault="00DC357A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D0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109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0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Pr="00C322BE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C322BE" w:rsidRDefault="00A77743" w:rsidP="00A7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правильного питания</w:t>
            </w:r>
          </w:p>
        </w:tc>
        <w:tc>
          <w:tcPr>
            <w:tcW w:w="1109" w:type="dxa"/>
          </w:tcPr>
          <w:p w:rsidR="00A77743" w:rsidRPr="00C322BE" w:rsidRDefault="00DC357A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:rsidR="00A77743" w:rsidRPr="00C322BE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A77743" w:rsidRPr="00C322BE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Default="00A77743" w:rsidP="00A7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финансовую грамотность</w:t>
            </w:r>
          </w:p>
        </w:tc>
        <w:tc>
          <w:tcPr>
            <w:tcW w:w="1109" w:type="dxa"/>
          </w:tcPr>
          <w:p w:rsidR="00A7774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A7774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743" w:rsidRPr="00C322BE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774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774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A77743" w:rsidRDefault="00A77743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4308F" w:rsidRPr="00C322BE" w:rsidTr="00AD0E30">
        <w:tc>
          <w:tcPr>
            <w:tcW w:w="3837" w:type="dxa"/>
            <w:gridSpan w:val="2"/>
          </w:tcPr>
          <w:p w:rsidR="0024308F" w:rsidRDefault="0024308F" w:rsidP="00A77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информатики</w:t>
            </w:r>
          </w:p>
        </w:tc>
        <w:tc>
          <w:tcPr>
            <w:tcW w:w="1109" w:type="dxa"/>
          </w:tcPr>
          <w:p w:rsidR="0024308F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24308F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308F" w:rsidRPr="00C322BE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4308F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4308F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</w:tcPr>
          <w:p w:rsidR="0024308F" w:rsidRDefault="0024308F" w:rsidP="00AD0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77743" w:rsidRPr="00C322BE" w:rsidTr="00AD0E30">
        <w:tc>
          <w:tcPr>
            <w:tcW w:w="3837" w:type="dxa"/>
            <w:gridSpan w:val="2"/>
          </w:tcPr>
          <w:p w:rsidR="00A77743" w:rsidRPr="00480F9D" w:rsidRDefault="00A77743" w:rsidP="00AD0E30">
            <w:pPr>
              <w:rPr>
                <w:rFonts w:ascii="Times New Roman" w:hAnsi="Times New Roman" w:cs="Times New Roman"/>
                <w:b/>
              </w:rPr>
            </w:pPr>
            <w:r w:rsidRPr="00480F9D">
              <w:rPr>
                <w:rFonts w:ascii="Times New Roman" w:hAnsi="Times New Roman" w:cs="Times New Roman"/>
                <w:b/>
              </w:rPr>
              <w:t>Итого на реализацию курсов внеурочной деятельности:</w:t>
            </w:r>
          </w:p>
        </w:tc>
        <w:tc>
          <w:tcPr>
            <w:tcW w:w="1109" w:type="dxa"/>
          </w:tcPr>
          <w:p w:rsidR="00A77743" w:rsidRPr="00467AE3" w:rsidRDefault="00DC357A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0" w:type="dxa"/>
          </w:tcPr>
          <w:p w:rsidR="00A77743" w:rsidRPr="00467AE3" w:rsidRDefault="00DC357A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</w:tcPr>
          <w:p w:rsidR="00A77743" w:rsidRPr="00467AE3" w:rsidRDefault="0028618D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A77743" w:rsidRPr="00467AE3" w:rsidRDefault="0028618D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A77743" w:rsidRPr="00467AE3" w:rsidRDefault="0024308F" w:rsidP="00AD0E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8" w:type="dxa"/>
          </w:tcPr>
          <w:p w:rsidR="00A77743" w:rsidRPr="00467AE3" w:rsidRDefault="0028618D" w:rsidP="00243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4308F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A77743" w:rsidRPr="00C322BE" w:rsidRDefault="00A77743" w:rsidP="00A777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512" w:rsidRDefault="00960512"/>
    <w:sectPr w:rsidR="00960512" w:rsidSect="00C322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1261"/>
    <w:multiLevelType w:val="hybridMultilevel"/>
    <w:tmpl w:val="87E0FD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0793D"/>
    <w:multiLevelType w:val="hybridMultilevel"/>
    <w:tmpl w:val="EF52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16B"/>
    <w:multiLevelType w:val="hybridMultilevel"/>
    <w:tmpl w:val="494A2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14"/>
    <w:rsid w:val="000D2C9C"/>
    <w:rsid w:val="00160D8E"/>
    <w:rsid w:val="002036F7"/>
    <w:rsid w:val="0024308F"/>
    <w:rsid w:val="0028618D"/>
    <w:rsid w:val="002B24B8"/>
    <w:rsid w:val="003C549A"/>
    <w:rsid w:val="00497B69"/>
    <w:rsid w:val="00667FE8"/>
    <w:rsid w:val="00883687"/>
    <w:rsid w:val="008C1079"/>
    <w:rsid w:val="00960512"/>
    <w:rsid w:val="0096077E"/>
    <w:rsid w:val="009D3898"/>
    <w:rsid w:val="00A77743"/>
    <w:rsid w:val="00AD4B14"/>
    <w:rsid w:val="00BE1CEF"/>
    <w:rsid w:val="00C53871"/>
    <w:rsid w:val="00C97063"/>
    <w:rsid w:val="00D30FED"/>
    <w:rsid w:val="00D45636"/>
    <w:rsid w:val="00DC357A"/>
    <w:rsid w:val="00F72597"/>
    <w:rsid w:val="00F7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0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7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C1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4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0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06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7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C1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9&amp;documentId=490680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9&amp;documentId=4502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DB01-3650-4CF2-843C-55596EFF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Махова</dc:creator>
  <cp:keywords/>
  <dc:description/>
  <cp:lastModifiedBy>Пользователь Windows</cp:lastModifiedBy>
  <cp:revision>9</cp:revision>
  <cp:lastPrinted>2025-10-20T13:23:00Z</cp:lastPrinted>
  <dcterms:created xsi:type="dcterms:W3CDTF">2025-09-01T19:50:00Z</dcterms:created>
  <dcterms:modified xsi:type="dcterms:W3CDTF">2025-10-27T07:33:00Z</dcterms:modified>
</cp:coreProperties>
</file>